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附件2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全省</w:t>
      </w:r>
      <w:r>
        <w:rPr>
          <w:rFonts w:ascii="Times New Roman" w:hAnsi="Times New Roman" w:eastAsia="方正小标宋_GBK" w:cs="Times New Roman"/>
          <w:sz w:val="44"/>
          <w:szCs w:val="44"/>
        </w:rPr>
        <w:t>政法优秀新闻作品评选</w:t>
      </w: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参评作品报送须知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一、作品要求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参评作品发表的时间为20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Cs w:val="32"/>
        </w:rPr>
        <w:t>年1月1日至20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Cs w:val="32"/>
        </w:rPr>
        <w:t>年12月31日。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具有直接报送作品参加复评资格的报刊、通讯社、广播电台、电视台，至少应当报送1件消息或评论，最多报送1件系列（连续、组合）报道。各市党委政法委推荐的参评作品必须均为当地媒体刊（播）的作品，其中，省级媒体刊（播）作品的数量不得低于参评总量的1/3。各地各单位推荐的超长作品不得超过1件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二、报送要求</w:t>
      </w:r>
    </w:p>
    <w:p>
      <w:pPr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（一）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纸质材料</w:t>
      </w:r>
    </w:p>
    <w:p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加盖推荐单位公章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Cs w:val="32"/>
        </w:rPr>
        <w:t>《推荐目录》（附件4）1份。同一项目的参评作品按照初评结果顺序填写。推荐参评作品数额不得超过《数额分配方案》（附件3）规定的分配数额，如超出分配数额，评选办公室将按《推荐目录》的顺序撤下排在后面的超额作品。</w:t>
      </w:r>
    </w:p>
    <w:p>
      <w:pPr>
        <w:numPr>
          <w:ilvl w:val="0"/>
          <w:numId w:val="1"/>
        </w:numPr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Cs w:val="32"/>
          <w:lang w:eastAsia="zh-CN"/>
        </w:rPr>
        <w:t>电子材料</w:t>
      </w:r>
    </w:p>
    <w:p>
      <w:pPr>
        <w:numPr>
          <w:ilvl w:val="0"/>
          <w:numId w:val="0"/>
        </w:numPr>
        <w:snapToGrid w:val="0"/>
        <w:spacing w:line="590" w:lineRule="exact"/>
        <w:ind w:left="627" w:leftChars="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．《推荐目录》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电子版。</w:t>
      </w:r>
    </w:p>
    <w:p>
      <w:pPr>
        <w:numPr>
          <w:ilvl w:val="0"/>
          <w:numId w:val="0"/>
        </w:numPr>
        <w:snapToGrid w:val="0"/>
        <w:spacing w:line="590" w:lineRule="exac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   2</w:t>
      </w:r>
      <w:r>
        <w:rPr>
          <w:rFonts w:hint="default" w:ascii="Times New Roman" w:hAnsi="Times New Roman" w:eastAsia="仿宋_GB2312" w:cs="Times New Roman"/>
          <w:szCs w:val="32"/>
        </w:rPr>
        <w:t>．《推荐表》（附件5）电子版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，所有参评作品</w:t>
      </w:r>
      <w:r>
        <w:rPr>
          <w:rFonts w:hint="default" w:ascii="Times New Roman" w:hAnsi="Times New Roman" w:eastAsia="仿宋_GB2312" w:cs="Times New Roman"/>
          <w:szCs w:val="32"/>
        </w:rPr>
        <w:t>须提交二维码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（将参评作品原发网址生成维码）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Cs w:val="32"/>
        </w:rPr>
        <w:t>．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文字</w:t>
      </w:r>
      <w:r>
        <w:rPr>
          <w:rFonts w:hint="default" w:ascii="Times New Roman" w:hAnsi="Times New Roman" w:eastAsia="仿宋_GB2312" w:cs="Times New Roman"/>
          <w:szCs w:val="32"/>
        </w:rPr>
        <w:t>类作品发表所在版面电子版（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PDF文件</w:t>
      </w:r>
      <w:r>
        <w:rPr>
          <w:rFonts w:hint="default" w:ascii="Times New Roman" w:hAnsi="Times New Roman" w:eastAsia="仿宋_GB2312" w:cs="Times New Roman"/>
          <w:szCs w:val="32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．广播电台、电视台类作品原版播出作品复制为数据文件，文件名以参评项目+标题命名，如“广播专题 XXX”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系列（连续、组合）报道代表作的音视频文件须在文件名末端注明代表作序号，如“广播系列 XXX 代表作1”。广播作品复制为音质效果好的WAV或MP3格式文件；电视作品复制为高清晰的AVI或MP4格式文件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</w:rPr>
        <w:t>．摄影类作品发表所在版面电子版（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PDF文件</w:t>
      </w:r>
      <w:r>
        <w:rPr>
          <w:rFonts w:hint="default" w:ascii="Times New Roman" w:hAnsi="Times New Roman" w:eastAsia="仿宋_GB2312" w:cs="Times New Roman"/>
          <w:szCs w:val="32"/>
        </w:rPr>
        <w:t>），数字照片（像素为1422×800至3558×2490之间，不小于1M的RGB模式JPEG文件）。</w:t>
      </w:r>
    </w:p>
    <w:p>
      <w:pPr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Cs w:val="32"/>
        </w:rPr>
        <w:t>．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媒体融合类作品，须在《推荐表》中“发布账号（APP）”栏填报规范名称；“社会效果”栏填写作品发布后的点击量、跟评量、互动量、转发数、点赞数、留言数等客观指标和应用新技术等情况，可另附策划文案。</w:t>
      </w:r>
    </w:p>
    <w:p>
      <w:pPr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Cs w:val="32"/>
          <w:lang w:eastAsia="zh-CN"/>
        </w:rPr>
        <w:t>参评“移动直播”奖项，须附1份1000字以内的直播简介。包括直播意义、直播流程和规模、直播点设定和社会影响等内容。</w:t>
      </w:r>
    </w:p>
    <w:p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Cs w:val="32"/>
        </w:rPr>
        <w:t>．外文和少数民族语言文字媒体参评作品，须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附</w:t>
      </w:r>
      <w:r>
        <w:rPr>
          <w:rFonts w:hint="default" w:ascii="Times New Roman" w:hAnsi="Times New Roman" w:eastAsia="仿宋_GB2312" w:cs="Times New Roman"/>
          <w:szCs w:val="32"/>
        </w:rPr>
        <w:t>完整准确的中文译稿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（电子版）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Cs w:val="32"/>
        </w:rPr>
        <w:t>．</w:t>
      </w:r>
      <w:r>
        <w:rPr>
          <w:rFonts w:ascii="Times New Roman" w:hAnsi="Times New Roman" w:eastAsia="仿宋_GB2312" w:cs="Times New Roman"/>
          <w:szCs w:val="32"/>
        </w:rPr>
        <w:t>各市党委政法委还须将组织初评工作的情况（电子版）发至</w:t>
      </w:r>
      <w:r>
        <w:rPr>
          <w:rFonts w:hint="eastAsia" w:ascii="Times New Roman" w:hAnsi="Times New Roman" w:eastAsia="仿宋_GB2312" w:cs="Times New Roman"/>
          <w:spacing w:val="-4"/>
          <w:szCs w:val="32"/>
          <w:lang w:val="en-US" w:eastAsia="zh-CN"/>
        </w:rPr>
        <w:t>全省</w:t>
      </w:r>
      <w:r>
        <w:rPr>
          <w:rFonts w:ascii="Times New Roman" w:hAnsi="Times New Roman" w:eastAsia="仿宋_GB2312" w:cs="Times New Roman"/>
          <w:spacing w:val="-4"/>
          <w:szCs w:val="32"/>
        </w:rPr>
        <w:t>政法优秀新闻作品评选办公室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以上电子材料可直接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发至专用邮箱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，也可存储在U盘后寄送。</w:t>
      </w:r>
    </w:p>
    <w:p>
      <w:pPr>
        <w:spacing w:line="59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三、报送方式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（一）所有参评作品的纸质和U盘材料请交换或快递至</w:t>
      </w:r>
      <w:r>
        <w:rPr>
          <w:rFonts w:hint="eastAsia" w:ascii="Times New Roman" w:hAnsi="Times New Roman" w:eastAsia="仿宋_GB2312" w:cs="Times New Roman"/>
          <w:spacing w:val="-4"/>
          <w:szCs w:val="32"/>
          <w:lang w:val="en-US" w:eastAsia="zh-CN"/>
        </w:rPr>
        <w:t>全省</w:t>
      </w:r>
      <w:r>
        <w:rPr>
          <w:rFonts w:ascii="Times New Roman" w:hAnsi="Times New Roman" w:eastAsia="仿宋_GB2312" w:cs="Times New Roman"/>
          <w:szCs w:val="32"/>
        </w:rPr>
        <w:t>政法优秀新闻作品评选办公室</w:t>
      </w:r>
      <w:r>
        <w:rPr>
          <w:rFonts w:ascii="Times New Roman" w:hAnsi="Times New Roman" w:eastAsia="仿宋_GB2312" w:cs="Times New Roman"/>
        </w:rPr>
        <w:t>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（二）请于20</w:t>
      </w:r>
      <w:r>
        <w:rPr>
          <w:rFonts w:hint="eastAsia"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  <w:lang w:val="en-US" w:eastAsia="zh-CN"/>
        </w:rPr>
        <w:t>1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3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10</w:t>
      </w:r>
      <w:r>
        <w:rPr>
          <w:rFonts w:ascii="Times New Roman" w:hAnsi="Times New Roman" w:eastAsia="仿宋_GB2312" w:cs="Times New Roman"/>
        </w:rPr>
        <w:t>日前完成初评推荐作品报送工作，逾期不报视为自动弃权。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（三）交换地址：</w:t>
      </w:r>
      <w:r>
        <w:rPr>
          <w:rFonts w:hint="eastAsia" w:ascii="Times New Roman" w:hAnsi="Times New Roman" w:eastAsia="仿宋_GB2312" w:cs="Times New Roman"/>
          <w:lang w:val="en-US" w:eastAsia="zh-CN"/>
        </w:rPr>
        <w:t>山西省委</w:t>
      </w:r>
      <w:r>
        <w:rPr>
          <w:rFonts w:ascii="Times New Roman" w:hAnsi="Times New Roman" w:eastAsia="仿宋_GB2312" w:cs="Times New Roman"/>
        </w:rPr>
        <w:t>政法委宣传教育</w:t>
      </w:r>
      <w:r>
        <w:rPr>
          <w:rFonts w:hint="eastAsia" w:ascii="Times New Roman" w:hAnsi="Times New Roman" w:eastAsia="仿宋_GB2312" w:cs="Times New Roman"/>
          <w:lang w:val="en-US" w:eastAsia="zh-CN"/>
        </w:rPr>
        <w:t>处</w:t>
      </w:r>
      <w:r>
        <w:rPr>
          <w:rFonts w:ascii="Times New Roman" w:hAnsi="Times New Roman" w:eastAsia="仿宋_GB2312" w:cs="Times New Roman"/>
        </w:rPr>
        <w:t>；寄送地址：</w:t>
      </w:r>
      <w:r>
        <w:rPr>
          <w:rFonts w:hint="eastAsia" w:ascii="Times New Roman" w:hAnsi="Times New Roman" w:eastAsia="仿宋_GB2312" w:cs="Times New Roman"/>
          <w:lang w:val="en-US" w:eastAsia="zh-CN"/>
        </w:rPr>
        <w:t>太原</w:t>
      </w:r>
      <w:r>
        <w:rPr>
          <w:rFonts w:ascii="Times New Roman" w:hAnsi="Times New Roman" w:eastAsia="仿宋_GB2312" w:cs="Times New Roman"/>
        </w:rPr>
        <w:t>市</w:t>
      </w:r>
      <w:r>
        <w:rPr>
          <w:rFonts w:hint="eastAsia" w:ascii="Times New Roman" w:hAnsi="Times New Roman" w:eastAsia="仿宋_GB2312" w:cs="Times New Roman"/>
          <w:lang w:val="en-US" w:eastAsia="zh-CN"/>
        </w:rPr>
        <w:t>迎泽大街369号</w:t>
      </w:r>
      <w:r>
        <w:rPr>
          <w:rFonts w:ascii="Times New Roman" w:hAnsi="Times New Roman" w:eastAsia="仿宋_GB2312" w:cs="Times New Roman"/>
        </w:rPr>
        <w:t>。</w:t>
      </w:r>
    </w:p>
    <w:p>
      <w:pPr>
        <w:snapToGrid w:val="0"/>
        <w:spacing w:line="590" w:lineRule="exact"/>
        <w:ind w:firstLine="592" w:firstLineChars="185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邮政编码：</w:t>
      </w:r>
      <w:r>
        <w:rPr>
          <w:rFonts w:hint="eastAsia" w:ascii="Times New Roman" w:hAnsi="Times New Roman" w:eastAsia="仿宋_GB2312" w:cs="Times New Roman"/>
          <w:lang w:val="en-US" w:eastAsia="zh-CN"/>
        </w:rPr>
        <w:t>030071</w:t>
      </w:r>
    </w:p>
    <w:p>
      <w:pPr>
        <w:snapToGrid w:val="0"/>
        <w:spacing w:line="590" w:lineRule="exact"/>
        <w:ind w:firstLine="592" w:firstLineChars="185"/>
        <w:rPr>
          <w:lang w:val="en-US" w:eastAsia="zh-CN"/>
        </w:rPr>
      </w:pPr>
      <w:r>
        <w:rPr>
          <w:rFonts w:ascii="Times New Roman" w:hAnsi="Times New Roman" w:eastAsia="仿宋_GB2312" w:cs="Times New Roman"/>
        </w:rPr>
        <w:t>联系人：</w:t>
      </w:r>
      <w:r>
        <w:rPr>
          <w:rFonts w:hint="eastAsia" w:ascii="Times New Roman" w:hAnsi="Times New Roman" w:eastAsia="仿宋_GB2312" w:cs="Times New Roman"/>
          <w:lang w:val="en-US" w:eastAsia="zh-CN"/>
        </w:rPr>
        <w:t>赵炳利</w:t>
      </w:r>
      <w:r>
        <w:rPr>
          <w:rFonts w:ascii="Times New Roman" w:hAnsi="Times New Roman" w:eastAsia="仿宋_GB2312" w:cs="Times New Roman"/>
        </w:rPr>
        <w:t xml:space="preserve">  0</w:t>
      </w:r>
      <w:r>
        <w:rPr>
          <w:rFonts w:hint="eastAsia" w:ascii="Times New Roman" w:hAnsi="Times New Roman" w:eastAsia="仿宋_GB2312" w:cs="Times New Roman"/>
          <w:lang w:val="en-US" w:eastAsia="zh-CN"/>
        </w:rPr>
        <w:t>351</w:t>
      </w:r>
      <w:r>
        <w:rPr>
          <w:rFonts w:ascii="Times New Roman" w:hAnsi="Times New Roman" w:eastAsia="仿宋_GB2312" w:cs="Times New Roman"/>
        </w:rPr>
        <w:t>—</w:t>
      </w:r>
      <w:r>
        <w:rPr>
          <w:rFonts w:hint="eastAsia" w:ascii="Times New Roman" w:hAnsi="Times New Roman" w:eastAsia="仿宋_GB2312" w:cs="Times New Roman"/>
          <w:lang w:val="en-US" w:eastAsia="zh-CN"/>
        </w:rPr>
        <w:t>4019618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B9EA9"/>
    <w:multiLevelType w:val="singleLevel"/>
    <w:tmpl w:val="6DEB9EA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E7"/>
    <w:rsid w:val="0071620A"/>
    <w:rsid w:val="00CE65E7"/>
    <w:rsid w:val="292231AF"/>
    <w:rsid w:val="33FC418A"/>
    <w:rsid w:val="36A10027"/>
    <w:rsid w:val="3D5E1680"/>
    <w:rsid w:val="73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2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2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</w:rPr>
  </w:style>
  <w:style w:type="paragraph" w:customStyle="1" w:styleId="5">
    <w:name w:val=" Char Char9 Char Char"/>
    <w:basedOn w:val="1"/>
    <w:unhideWhenUsed/>
    <w:qFormat/>
    <w:uiPriority w:val="0"/>
    <w:rPr>
      <w:rFonts w:hint="eastAsia" w:ascii="仿宋_GB2312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728</Words>
  <Characters>838</Characters>
  <Lines>76</Lines>
  <Paragraphs>130</Paragraphs>
  <TotalTime>1</TotalTime>
  <ScaleCrop>false</ScaleCrop>
  <LinksUpToDate>false</LinksUpToDate>
  <CharactersWithSpaces>1436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2020-02-25T01:51:00Z</dcterms:created>
  <dc:creator>黄 雨婷</dc:creator>
  <cp:lastModifiedBy>HP</cp:lastModifiedBy>
  <dcterms:modified xsi:type="dcterms:W3CDTF">2021-02-03T01:16:14Z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